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32597" w14:textId="0FDE871C" w:rsidR="00B72673" w:rsidRPr="00037B82" w:rsidRDefault="00B72673" w:rsidP="00B72673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szCs w:val="24"/>
          <w:highlight w:val="yellow"/>
        </w:rPr>
      </w:pPr>
      <w:bookmarkStart w:id="0" w:name="_Toc111469669"/>
      <w:bookmarkStart w:id="1" w:name="_Toc112760853"/>
    </w:p>
    <w:p w14:paraId="66F1E9E7" w14:textId="77777777" w:rsidR="00E6007A" w:rsidRPr="00037B82" w:rsidRDefault="00E6007A" w:rsidP="00B72673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szCs w:val="24"/>
          <w:highlight w:val="yellow"/>
        </w:rPr>
      </w:pPr>
    </w:p>
    <w:p w14:paraId="7A2B4E51" w14:textId="77777777" w:rsidR="00A62E0D" w:rsidRPr="00037B82" w:rsidRDefault="00A62E0D" w:rsidP="00E6007A">
      <w:pPr>
        <w:ind w:right="4013"/>
        <w:jc w:val="center"/>
        <w:rPr>
          <w:rFonts w:eastAsia="Times New Roman" w:cs="Times New Roman"/>
          <w:b/>
          <w:szCs w:val="24"/>
          <w:lang w:val="pl-PL"/>
        </w:rPr>
      </w:pPr>
    </w:p>
    <w:p w14:paraId="6A686DCA" w14:textId="2DB1D0F8" w:rsidR="00A62E0D" w:rsidRPr="00037B82" w:rsidRDefault="00A62E0D" w:rsidP="00E6007A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037B82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4348BBAB" w14:textId="23187AA3" w:rsidR="00A62E0D" w:rsidRPr="00037B82" w:rsidRDefault="00A62E0D" w:rsidP="00E6007A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037B82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D26976">
        <w:rPr>
          <w:rFonts w:ascii="Times New Roman" w:hAnsi="Times New Roman" w:cs="Times New Roman"/>
          <w:sz w:val="16"/>
          <w:szCs w:val="24"/>
        </w:rPr>
        <w:t>6</w:t>
      </w:r>
      <w:r w:rsidRPr="00037B82">
        <w:rPr>
          <w:rFonts w:ascii="Times New Roman" w:hAnsi="Times New Roman" w:cs="Times New Roman"/>
          <w:sz w:val="16"/>
          <w:szCs w:val="24"/>
        </w:rPr>
        <w:t>. GODINU</w:t>
      </w:r>
    </w:p>
    <w:p w14:paraId="58546E6E" w14:textId="77777777" w:rsidR="00A62E0D" w:rsidRPr="00037B82" w:rsidRDefault="00A62E0D" w:rsidP="00E6007A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A1D4D99" w14:textId="77777777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1166378" w14:textId="77777777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12F2DCEC" w14:textId="19AA94E9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01F67D1" w14:textId="77777777" w:rsidR="00E6007A" w:rsidRPr="00037B82" w:rsidRDefault="00E6007A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A11F38C" w14:textId="77777777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6DB902F8" w14:textId="77777777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DB3DE60" w14:textId="470729C8" w:rsidR="00A62E0D" w:rsidRPr="00037B82" w:rsidRDefault="00A62E0D" w:rsidP="00A62E0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GLAZBENA UMJETNOST</w:t>
      </w:r>
    </w:p>
    <w:p w14:paraId="2866F380" w14:textId="77777777" w:rsidR="00A62E0D" w:rsidRPr="00037B82" w:rsidRDefault="00A62E0D" w:rsidP="00A62E0D">
      <w:pPr>
        <w:rPr>
          <w:rFonts w:ascii="Times New Roman" w:hAnsi="Times New Roman" w:cs="Times New Roman"/>
          <w:szCs w:val="24"/>
        </w:rPr>
      </w:pPr>
    </w:p>
    <w:p w14:paraId="39E0B244" w14:textId="77777777" w:rsidR="00B72673" w:rsidRPr="00037B82" w:rsidRDefault="00B72673" w:rsidP="00B72673">
      <w:pPr>
        <w:rPr>
          <w:szCs w:val="24"/>
        </w:rPr>
      </w:pPr>
    </w:p>
    <w:p w14:paraId="7C239C1D" w14:textId="77777777" w:rsidR="00B72673" w:rsidRPr="00037B82" w:rsidRDefault="00B72673" w:rsidP="00B72673">
      <w:pPr>
        <w:rPr>
          <w:szCs w:val="24"/>
        </w:rPr>
      </w:pPr>
    </w:p>
    <w:p w14:paraId="7D28F453" w14:textId="77777777" w:rsidR="00B72673" w:rsidRPr="00037B82" w:rsidRDefault="00B72673" w:rsidP="00B72673">
      <w:pPr>
        <w:rPr>
          <w:szCs w:val="24"/>
        </w:rPr>
      </w:pPr>
    </w:p>
    <w:p w14:paraId="273214A8" w14:textId="77777777" w:rsidR="00B72673" w:rsidRPr="00037B82" w:rsidRDefault="00B72673" w:rsidP="00B72673">
      <w:pPr>
        <w:rPr>
          <w:szCs w:val="24"/>
        </w:rPr>
      </w:pPr>
    </w:p>
    <w:p w14:paraId="251737AC" w14:textId="42BCA296" w:rsidR="00B72673" w:rsidRPr="00037B82" w:rsidRDefault="00B72673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59B62D5B" w14:textId="6C1D789F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41A9654C" w14:textId="426F4129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412394EB" w14:textId="2BCEA041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0E6B6DB" w14:textId="143AEF3F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33F90573" w14:textId="04FC9E9E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A5DB5DD" w14:textId="2B55FFF3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D48D2D0" w14:textId="78DABACA" w:rsidR="004248FF" w:rsidRPr="00037B82" w:rsidRDefault="004248FF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7A3CCF1D" w14:textId="77777777" w:rsidR="00A62E0D" w:rsidRPr="00037B82" w:rsidRDefault="00A62E0D" w:rsidP="00B72673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bookmarkEnd w:id="0"/>
    <w:bookmarkEnd w:id="1"/>
    <w:p w14:paraId="145FFC0B" w14:textId="34D9CD91" w:rsidR="0025014F" w:rsidRPr="00037B82" w:rsidRDefault="0025014F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06F5B4F8" w14:textId="69A72D9D" w:rsidR="0065149C" w:rsidRPr="00037B82" w:rsidRDefault="0065149C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4D8DD30D" w14:textId="54E66C98" w:rsidR="00E6007A" w:rsidRPr="00037B82" w:rsidRDefault="00E6007A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55ECDA8E" w14:textId="7A8959F1" w:rsidR="00E6007A" w:rsidRPr="00037B82" w:rsidRDefault="00E6007A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09DCA6BC" w14:textId="77777777" w:rsidR="0065149C" w:rsidRPr="00037B82" w:rsidRDefault="0065149C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098ACF5D" w14:textId="77777777" w:rsidR="0065149C" w:rsidRPr="00037B82" w:rsidRDefault="0065149C" w:rsidP="0025014F">
      <w:pPr>
        <w:rPr>
          <w:rFonts w:ascii="Times New Roman" w:hAnsi="Times New Roman" w:cs="Times New Roman"/>
          <w:b/>
          <w:bCs/>
          <w:szCs w:val="24"/>
        </w:rPr>
      </w:pPr>
    </w:p>
    <w:p w14:paraId="39186CA1" w14:textId="5CBEC356" w:rsidR="004248FF" w:rsidRPr="00037B82" w:rsidRDefault="004248FF" w:rsidP="004248FF">
      <w:pPr>
        <w:pStyle w:val="Tekstkomenta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B82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68BE9A50" w14:textId="3A12376F" w:rsidR="0025014F" w:rsidRPr="00037B82" w:rsidRDefault="008E56A4" w:rsidP="006144F4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Putem</w:t>
      </w:r>
      <w:r w:rsidR="0025014F" w:rsidRPr="00037B82">
        <w:rPr>
          <w:rFonts w:ascii="Times New Roman" w:hAnsi="Times New Roman" w:cs="Times New Roman"/>
          <w:b/>
          <w:bCs/>
          <w:szCs w:val="24"/>
        </w:rPr>
        <w:t xml:space="preserve"> Javnog poziva za predlaganje Programa javnih potreba u kulturi Grada Zagreba za 202</w:t>
      </w:r>
      <w:r w:rsidR="00D26976">
        <w:rPr>
          <w:rFonts w:ascii="Times New Roman" w:hAnsi="Times New Roman" w:cs="Times New Roman"/>
          <w:b/>
          <w:bCs/>
          <w:szCs w:val="24"/>
        </w:rPr>
        <w:t>6</w:t>
      </w:r>
      <w:r w:rsidR="0025014F" w:rsidRPr="00037B82">
        <w:rPr>
          <w:rFonts w:ascii="Times New Roman" w:hAnsi="Times New Roman" w:cs="Times New Roman"/>
          <w:b/>
          <w:bCs/>
          <w:szCs w:val="24"/>
        </w:rPr>
        <w:t xml:space="preserve">. godinu </w:t>
      </w:r>
      <w:r w:rsidRPr="00037B82">
        <w:rPr>
          <w:rFonts w:ascii="Times New Roman" w:hAnsi="Times New Roman" w:cs="Times New Roman"/>
          <w:b/>
          <w:bCs/>
          <w:szCs w:val="24"/>
        </w:rPr>
        <w:t xml:space="preserve">(nadalje: Javni poziv) </w:t>
      </w:r>
      <w:r w:rsidR="0025014F" w:rsidRPr="00037B82">
        <w:rPr>
          <w:rFonts w:ascii="Times New Roman" w:hAnsi="Times New Roman" w:cs="Times New Roman"/>
          <w:b/>
          <w:bCs/>
          <w:szCs w:val="24"/>
        </w:rPr>
        <w:t>financirat će se sljedeći</w:t>
      </w:r>
      <w:r w:rsidR="006144F4">
        <w:rPr>
          <w:rFonts w:ascii="Times New Roman" w:hAnsi="Times New Roman" w:cs="Times New Roman"/>
          <w:b/>
          <w:bCs/>
          <w:szCs w:val="24"/>
        </w:rPr>
        <w:t xml:space="preserve"> jednokratni,</w:t>
      </w:r>
      <w:r w:rsidR="0025014F" w:rsidRPr="00037B82">
        <w:rPr>
          <w:rFonts w:ascii="Times New Roman" w:hAnsi="Times New Roman" w:cs="Times New Roman"/>
          <w:b/>
          <w:bCs/>
          <w:szCs w:val="24"/>
        </w:rPr>
        <w:t xml:space="preserve"> </w:t>
      </w:r>
      <w:r w:rsidR="00D26976" w:rsidRPr="00D26976">
        <w:rPr>
          <w:rFonts w:ascii="Times New Roman" w:hAnsi="Times New Roman" w:cs="Times New Roman"/>
          <w:b/>
          <w:bCs/>
          <w:szCs w:val="24"/>
        </w:rPr>
        <w:t>jednogodišnji i v</w:t>
      </w:r>
      <w:r w:rsidR="00D26976">
        <w:rPr>
          <w:rFonts w:ascii="Times New Roman" w:hAnsi="Times New Roman" w:cs="Times New Roman"/>
          <w:b/>
          <w:bCs/>
          <w:szCs w:val="24"/>
        </w:rPr>
        <w:t>išegodišnji programi i projekti:</w:t>
      </w:r>
    </w:p>
    <w:p w14:paraId="508AA3C4" w14:textId="45F8F6EA" w:rsidR="008E5F6F" w:rsidRPr="00037B82" w:rsidRDefault="00D26976" w:rsidP="0073774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KONCERTNI CIKLUS I SEZONA </w:t>
      </w:r>
    </w:p>
    <w:p w14:paraId="57C9691E" w14:textId="17CF598D" w:rsidR="003A7F7A" w:rsidRPr="00037B82" w:rsidRDefault="00D26976" w:rsidP="0073774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FESTIVAL</w:t>
      </w:r>
    </w:p>
    <w:p w14:paraId="64D27E7C" w14:textId="03A642C3" w:rsidR="003A7F7A" w:rsidRDefault="00D26976" w:rsidP="0073774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GLAZBENO NATJECANJE</w:t>
      </w:r>
    </w:p>
    <w:p w14:paraId="2CBB838D" w14:textId="6CA14CAD" w:rsidR="00D26976" w:rsidRDefault="00433FE7" w:rsidP="0073774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DRUGO</w:t>
      </w:r>
      <w:r w:rsidR="00D26976">
        <w:rPr>
          <w:rFonts w:ascii="Times New Roman" w:hAnsi="Times New Roman" w:cs="Times New Roman"/>
          <w:b/>
          <w:bCs/>
          <w:szCs w:val="24"/>
        </w:rPr>
        <w:t xml:space="preserve"> JAVNO DOGAĐANJE</w:t>
      </w:r>
    </w:p>
    <w:p w14:paraId="28F464EB" w14:textId="77777777" w:rsidR="00D26976" w:rsidRPr="00744D5A" w:rsidRDefault="00D26976" w:rsidP="00D2697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EDUKATIVAN I SUDIONIČKI PROGRAM 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B7C84">
        <w:rPr>
          <w:rFonts w:ascii="Times New Roman" w:hAnsi="Times New Roman" w:cs="Times New Roman"/>
          <w:bCs/>
          <w:szCs w:val="24"/>
        </w:rPr>
        <w:t>(</w:t>
      </w:r>
      <w:r>
        <w:rPr>
          <w:rFonts w:ascii="Times New Roman" w:hAnsi="Times New Roman" w:cs="Times New Roman"/>
          <w:szCs w:val="24"/>
        </w:rPr>
        <w:t>program neformalnog obrazovanja, edukativna publikacija u tiskanom i digitalnom formatu, kreativna radionica i druge aktivnosti poticanja stvaralaštva, ostale edukativne aktivnosti)</w:t>
      </w:r>
      <w:r w:rsidRPr="00BE0264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2D041C5" w14:textId="77777777" w:rsidR="00D26976" w:rsidRPr="00744D5A" w:rsidRDefault="00D26976" w:rsidP="00D2697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STRUČNA DJELATNOST </w:t>
      </w:r>
      <w:r>
        <w:rPr>
          <w:rFonts w:ascii="Times New Roman" w:hAnsi="Times New Roman" w:cs="Times New Roman"/>
          <w:bCs/>
          <w:szCs w:val="24"/>
        </w:rPr>
        <w:t>(stručni skup, program stručnog usavršavanja za profesionalnu zajednicu)</w:t>
      </w:r>
    </w:p>
    <w:p w14:paraId="4A77F776" w14:textId="3877F01A" w:rsidR="00D26976" w:rsidRPr="00BE0264" w:rsidRDefault="00D26976" w:rsidP="00D2697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NAKLADNIŠTVO </w:t>
      </w:r>
      <w:r w:rsidRPr="000E6BA1">
        <w:rPr>
          <w:rFonts w:ascii="Times New Roman" w:hAnsi="Times New Roman" w:cs="Times New Roman"/>
          <w:bCs/>
          <w:szCs w:val="24"/>
        </w:rPr>
        <w:t>(stručna knjiga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Cs/>
          <w:szCs w:val="24"/>
        </w:rPr>
        <w:t xml:space="preserve">monografija, </w:t>
      </w:r>
      <w:r w:rsidR="00433FE7">
        <w:rPr>
          <w:rFonts w:ascii="Times New Roman" w:hAnsi="Times New Roman" w:cs="Times New Roman"/>
          <w:bCs/>
          <w:szCs w:val="24"/>
        </w:rPr>
        <w:t xml:space="preserve">notno izdanje, </w:t>
      </w:r>
      <w:r>
        <w:rPr>
          <w:rFonts w:ascii="Times New Roman" w:hAnsi="Times New Roman" w:cs="Times New Roman"/>
          <w:bCs/>
          <w:szCs w:val="24"/>
        </w:rPr>
        <w:t>elektronička publikacija)</w:t>
      </w:r>
    </w:p>
    <w:p w14:paraId="775D3BFC" w14:textId="0E148739" w:rsidR="00D26976" w:rsidRPr="008E70F5" w:rsidRDefault="00D26976" w:rsidP="00D2697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OSTALI PROGRAM</w:t>
      </w:r>
    </w:p>
    <w:p w14:paraId="594D2FDB" w14:textId="5EDFEBAC" w:rsidR="008E5F6F" w:rsidRPr="00037B82" w:rsidRDefault="008E5F6F" w:rsidP="008E5F6F">
      <w:pPr>
        <w:jc w:val="center"/>
        <w:rPr>
          <w:rFonts w:ascii="Times New Roman" w:hAnsi="Times New Roman" w:cs="Times New Roman"/>
          <w:b/>
          <w:szCs w:val="24"/>
        </w:rPr>
      </w:pPr>
      <w:bookmarkStart w:id="2" w:name="_Hlk113883429"/>
      <w:r w:rsidRPr="00037B82">
        <w:rPr>
          <w:rFonts w:ascii="Times New Roman" w:hAnsi="Times New Roman" w:cs="Times New Roman"/>
          <w:b/>
          <w:szCs w:val="24"/>
        </w:rPr>
        <w:t>II.</w:t>
      </w:r>
    </w:p>
    <w:bookmarkEnd w:id="2"/>
    <w:p w14:paraId="599F75D8" w14:textId="0E8938A7" w:rsidR="004F71C0" w:rsidRPr="00037B82" w:rsidRDefault="004F71C0" w:rsidP="00A62E0D">
      <w:pPr>
        <w:pStyle w:val="Tekstkomentar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25014F"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D33"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glazbene </w:t>
      </w:r>
      <w:r w:rsidR="0078389F"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umjetnosti </w:t>
      </w:r>
      <w:r w:rsidRPr="00037B82">
        <w:rPr>
          <w:rFonts w:ascii="Times New Roman" w:hAnsi="Times New Roman" w:cs="Times New Roman"/>
          <w:b/>
          <w:bCs/>
          <w:sz w:val="24"/>
          <w:szCs w:val="24"/>
        </w:rPr>
        <w:t>vrednuju se sukladno općim</w:t>
      </w:r>
      <w:r w:rsidR="00A62E0D"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 kriterijima,</w:t>
      </w:r>
      <w:r w:rsidRPr="00037B82">
        <w:rPr>
          <w:rFonts w:ascii="Times New Roman" w:hAnsi="Times New Roman" w:cs="Times New Roman"/>
          <w:b/>
          <w:bCs/>
          <w:sz w:val="24"/>
          <w:szCs w:val="24"/>
        </w:rPr>
        <w:t xml:space="preserve"> posebnim kriterijima za programe te dodatnim kriterijima za višegodišnje programe</w:t>
      </w:r>
      <w:r w:rsidRPr="00037B82">
        <w:rPr>
          <w:rFonts w:ascii="Times New Roman" w:hAnsi="Times New Roman" w:cs="Times New Roman"/>
          <w:sz w:val="24"/>
          <w:szCs w:val="24"/>
        </w:rPr>
        <w:t>.</w:t>
      </w:r>
    </w:p>
    <w:p w14:paraId="7C9828DA" w14:textId="77777777" w:rsidR="00B26B81" w:rsidRPr="00037B82" w:rsidRDefault="00B26B81" w:rsidP="00B26B81">
      <w:pPr>
        <w:pStyle w:val="Naslov2"/>
      </w:pPr>
    </w:p>
    <w:p w14:paraId="135DAAC9" w14:textId="7DF35F33" w:rsidR="00B26B81" w:rsidRPr="00037B82" w:rsidRDefault="00B26B81" w:rsidP="00B26B81">
      <w:pPr>
        <w:pStyle w:val="Naslov2"/>
      </w:pPr>
      <w:r w:rsidRPr="00037B82">
        <w:t>OPĆI KRITERIJI:</w:t>
      </w:r>
    </w:p>
    <w:p w14:paraId="0B6DAB0E" w14:textId="77777777" w:rsidR="00B26B81" w:rsidRPr="00037B82" w:rsidRDefault="00B26B81" w:rsidP="00B26B81">
      <w:pPr>
        <w:spacing w:after="0" w:line="240" w:lineRule="auto"/>
      </w:pPr>
    </w:p>
    <w:p w14:paraId="0947EDE3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RELEVANTNOST PROGRAMA</w:t>
      </w:r>
    </w:p>
    <w:p w14:paraId="277DE0FA" w14:textId="7B3AD43A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8E56A4" w:rsidRPr="00037B82">
        <w:rPr>
          <w:rFonts w:ascii="Times New Roman" w:hAnsi="Times New Roman" w:cs="Times New Roman"/>
          <w:szCs w:val="24"/>
        </w:rPr>
        <w:t>Javnog p</w:t>
      </w:r>
      <w:r w:rsidRPr="00037B82">
        <w:rPr>
          <w:rFonts w:ascii="Times New Roman" w:hAnsi="Times New Roman" w:cs="Times New Roman"/>
          <w:szCs w:val="24"/>
        </w:rPr>
        <w:t>oziva</w:t>
      </w:r>
    </w:p>
    <w:p w14:paraId="232CA38D" w14:textId="50399C49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00716E" w:rsidRPr="00037B82">
        <w:rPr>
          <w:rFonts w:ascii="Times New Roman" w:hAnsi="Times New Roman" w:cs="Times New Roman"/>
          <w:szCs w:val="24"/>
        </w:rPr>
        <w:t>g</w:t>
      </w:r>
      <w:r w:rsidRPr="00037B82">
        <w:rPr>
          <w:rFonts w:ascii="Times New Roman" w:hAnsi="Times New Roman" w:cs="Times New Roman"/>
          <w:szCs w:val="24"/>
        </w:rPr>
        <w:t>rad Zagreb</w:t>
      </w:r>
    </w:p>
    <w:p w14:paraId="028B0BB4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KVALITETA PROGRAMA</w:t>
      </w:r>
    </w:p>
    <w:p w14:paraId="2B4CA3B3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3630E36C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0C91651A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40E05922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PRISTUP, DOSTUPNOST I VIDLJIVOST</w:t>
      </w:r>
    </w:p>
    <w:p w14:paraId="79C83A26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116BCAFA" w14:textId="17FB1996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00716E" w:rsidRPr="00037B82">
        <w:rPr>
          <w:rFonts w:ascii="Times New Roman" w:hAnsi="Times New Roman" w:cs="Times New Roman"/>
          <w:szCs w:val="24"/>
        </w:rPr>
        <w:t>šću</w:t>
      </w:r>
      <w:r w:rsidRPr="00037B82">
        <w:rPr>
          <w:rFonts w:ascii="Times New Roman" w:hAnsi="Times New Roman" w:cs="Times New Roman"/>
          <w:szCs w:val="24"/>
        </w:rPr>
        <w:t xml:space="preserve">, odnosno plana distribucije </w:t>
      </w:r>
    </w:p>
    <w:p w14:paraId="6F56A65E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KVALITETA FINANCIJSKOG PLANA</w:t>
      </w:r>
    </w:p>
    <w:p w14:paraId="6A396446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36C8C2A6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4EE01F63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072104F1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ISKUSTVA I REFERENCE </w:t>
      </w:r>
    </w:p>
    <w:p w14:paraId="18C73B37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2E376028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1D70BAB2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08B7022E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6FDB4512" w14:textId="77777777" w:rsidR="00B26B81" w:rsidRPr="00037B82" w:rsidRDefault="00B26B81" w:rsidP="0073774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lastRenderedPageBreak/>
        <w:t>KVALITETA PRIJAVE</w:t>
      </w:r>
    </w:p>
    <w:p w14:paraId="49F5C3BE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Jasnoća prijavnice i popratne dokumentacije</w:t>
      </w:r>
    </w:p>
    <w:p w14:paraId="746321C4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1A1362ED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74C6E859" w14:textId="77777777" w:rsidR="00B26B81" w:rsidRPr="00037B82" w:rsidRDefault="00B26B81" w:rsidP="00737745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5A81EE98" w14:textId="77777777" w:rsidR="004248FF" w:rsidRPr="00037B82" w:rsidRDefault="004248FF" w:rsidP="008E56A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DF52E4" w14:textId="17BB56F2" w:rsidR="00C05E68" w:rsidRPr="00037B82" w:rsidRDefault="00C82C07" w:rsidP="004248FF">
      <w:pPr>
        <w:shd w:val="clear" w:color="auto" w:fill="FFFFFF"/>
        <w:spacing w:after="0" w:line="240" w:lineRule="auto"/>
        <w:rPr>
          <w:rStyle w:val="Neupadljivoisticanje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76B7342D" w14:textId="77777777" w:rsidR="003A7F7A" w:rsidRPr="00037B82" w:rsidRDefault="003A7F7A" w:rsidP="00737745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Programska ili repertoarna raznolikost te raznolikost izvedbenih formata</w:t>
      </w:r>
    </w:p>
    <w:p w14:paraId="6D59AC37" w14:textId="77777777" w:rsidR="003A7F7A" w:rsidRPr="00037B82" w:rsidRDefault="003A7F7A" w:rsidP="00737745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Inovativni pristup planiranju i provedbi programa</w:t>
      </w:r>
    </w:p>
    <w:p w14:paraId="24309C37" w14:textId="77777777" w:rsidR="003A7F7A" w:rsidRPr="00037B82" w:rsidRDefault="003A7F7A" w:rsidP="0073774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Uključenost i kvaliteta planiranih popratnih sadržaja, osobito suvremenih i novih načina prezentacije umjetničkih sadržaja te interakcije s publikom</w:t>
      </w:r>
    </w:p>
    <w:p w14:paraId="77E5A28C" w14:textId="77777777" w:rsidR="003A7F7A" w:rsidRPr="00037B82" w:rsidRDefault="003A7F7A" w:rsidP="0073774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Izvedbe i izdavanje djela hrvatskih suvremenih autora</w:t>
      </w:r>
    </w:p>
    <w:p w14:paraId="3F99DA62" w14:textId="77777777" w:rsidR="003A7F7A" w:rsidRPr="00037B82" w:rsidRDefault="003A7F7A" w:rsidP="0073774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Istraživanje i predstavljanje manje poznate glazbene baštine</w:t>
      </w:r>
    </w:p>
    <w:p w14:paraId="6A688A94" w14:textId="77777777" w:rsidR="00840D5F" w:rsidRPr="00037B82" w:rsidRDefault="00840D5F" w:rsidP="00840D5F">
      <w:pPr>
        <w:rPr>
          <w:rFonts w:ascii="Times New Roman" w:hAnsi="Times New Roman" w:cs="Times New Roman"/>
          <w:bCs/>
          <w:szCs w:val="24"/>
        </w:rPr>
      </w:pPr>
    </w:p>
    <w:p w14:paraId="4F9973A2" w14:textId="720E803D" w:rsidR="008F07A3" w:rsidRPr="00037B82" w:rsidRDefault="008F07A3" w:rsidP="004248F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trike/>
          <w:szCs w:val="24"/>
        </w:rPr>
      </w:pPr>
    </w:p>
    <w:p w14:paraId="57AD6EAF" w14:textId="77777777" w:rsidR="008E5F6F" w:rsidRPr="00037B82" w:rsidRDefault="008E5F6F" w:rsidP="004248F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3" w:name="_Hlk113883603"/>
      <w:r w:rsidRPr="00037B82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337C0764" w14:textId="77777777" w:rsidR="008E5F6F" w:rsidRPr="00037B82" w:rsidRDefault="008E5F6F" w:rsidP="004248F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8345CAC" w14:textId="77777777" w:rsidR="008E5F6F" w:rsidRPr="00037B82" w:rsidRDefault="008E5F6F" w:rsidP="0073774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4BD4080D" w14:textId="77777777" w:rsidR="008E5F6F" w:rsidRPr="00037B82" w:rsidRDefault="008E5F6F" w:rsidP="0073774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2045C533" w14:textId="77777777" w:rsidR="008E5F6F" w:rsidRPr="00037B82" w:rsidRDefault="008E5F6F" w:rsidP="0073774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2FAAED46" w14:textId="77777777" w:rsidR="008E5F6F" w:rsidRPr="00037B82" w:rsidRDefault="008E5F6F" w:rsidP="0073774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4B5D75AA" w14:textId="77777777" w:rsidR="008E5F6F" w:rsidRPr="00037B82" w:rsidRDefault="008E5F6F" w:rsidP="004248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037B82">
        <w:rPr>
          <w:rFonts w:ascii="Times New Roman" w:hAnsi="Times New Roman" w:cs="Times New Roman"/>
          <w:b/>
          <w:bCs/>
          <w:szCs w:val="24"/>
        </w:rPr>
        <w:t>3 godine</w:t>
      </w:r>
      <w:r w:rsidRPr="00037B82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037B82">
        <w:rPr>
          <w:rFonts w:ascii="Times New Roman" w:hAnsi="Times New Roman" w:cs="Times New Roman"/>
          <w:szCs w:val="24"/>
        </w:rPr>
        <w:t>kinoprikazivačkih</w:t>
      </w:r>
      <w:proofErr w:type="spellEnd"/>
      <w:r w:rsidRPr="00037B82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5B77CF6D" w14:textId="47BFA14A" w:rsidR="008E5F6F" w:rsidRPr="00037B82" w:rsidRDefault="008E5F6F" w:rsidP="004248F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4248FF" w:rsidRPr="00037B82">
        <w:rPr>
          <w:rFonts w:ascii="Times New Roman" w:hAnsi="Times New Roman" w:cs="Times New Roman"/>
          <w:szCs w:val="24"/>
        </w:rPr>
        <w:t>.</w:t>
      </w:r>
    </w:p>
    <w:p w14:paraId="1D9B7538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3"/>
    <w:p w14:paraId="1E5D6C2E" w14:textId="4F3A044D" w:rsidR="008E5F6F" w:rsidRPr="00037B82" w:rsidRDefault="008E5F6F" w:rsidP="008E5F6F">
      <w:pPr>
        <w:pStyle w:val="Odlomakpopis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III.</w:t>
      </w:r>
    </w:p>
    <w:p w14:paraId="238C2BFD" w14:textId="77777777" w:rsidR="00892C49" w:rsidRDefault="00892C49" w:rsidP="00892C4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44E5"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  <w:t>PRIHVATLJIVI TROŠKOVI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Putem ovog Javnog poziva mogu se financirati sljedeći troškovi: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Honorari autora, umjetnika, izvođača, umjetnički voditelji zborova, KUD-ova i sl. i drugih izvoditelja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Putni troškovi – troškovi smještaja, dnevnica i prijevoza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Ostali troškovi realizacije programa (materijali, usluga najma oprema i prostora za realizaciju programa i drugo)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IZRAVNO VEZANI UZ PROGRAM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Troškovi promocije, oglašavanja, marketinga i komunikacije s javnošću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rada organizatora programa izravno vezanih za provedbu programa (udio plaće ili honorari koordinatora, voditelja, producenata, programskih umjetničkih voditelja festivala i sl.)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kinoprikazivačke</w:t>
      </w:r>
      <w:proofErr w:type="spellEnd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 dvorane, klubovi i slično), za prijavitelje koji nisu javne ustanove, a korisnici su predmetnog prostora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lastRenderedPageBreak/>
        <w:t>C. NEIZRAVNI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Administrativni i drugi troškovi (najam ureda, režijski troškovi ureda, troškovi telefona, interneta, pošte, troškovi rada administratora, knjigovodstva i sl.) – do 7% zatraženih troškova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</w:p>
    <w:p w14:paraId="53805C87" w14:textId="77777777" w:rsidR="00892C49" w:rsidRDefault="00892C49" w:rsidP="00892C4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14:paraId="68E0C822" w14:textId="7E6A9C27" w:rsidR="00892C49" w:rsidRDefault="00892C49" w:rsidP="004248F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4" w:name="_Hlk113953571"/>
      <w:bookmarkStart w:id="5" w:name="_GoBack"/>
      <w:bookmarkEnd w:id="5"/>
    </w:p>
    <w:p w14:paraId="204672CD" w14:textId="67C76E56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037B8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49AEE7A2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037B82">
        <w:rPr>
          <w:rFonts w:ascii="Times New Roman" w:hAnsi="Times New Roman" w:cs="Times New Roman"/>
          <w:bCs/>
          <w:szCs w:val="24"/>
        </w:rPr>
        <w:t xml:space="preserve"> </w:t>
      </w:r>
    </w:p>
    <w:p w14:paraId="55F8FE6D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037B82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4C458DDD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23603134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6" w:name="_Hlk113886931"/>
      <w:bookmarkStart w:id="7" w:name="_Hlk113883674"/>
      <w:r w:rsidRPr="00037B82">
        <w:rPr>
          <w:rFonts w:ascii="Times New Roman" w:hAnsi="Times New Roman" w:cs="Times New Roman"/>
          <w:b/>
          <w:bCs/>
          <w:szCs w:val="24"/>
        </w:rPr>
        <w:t>OBVEZNI PRILOZI</w:t>
      </w:r>
      <w:bookmarkEnd w:id="6"/>
    </w:p>
    <w:p w14:paraId="3C4C4A2B" w14:textId="77777777" w:rsidR="004248FF" w:rsidRPr="00037B82" w:rsidRDefault="004248FF" w:rsidP="004248F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92F1892" w14:textId="4ECE92CC" w:rsidR="00B073E5" w:rsidRDefault="00B073E5" w:rsidP="00D26976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8" w:name="_Hlk172816638"/>
      <w:bookmarkEnd w:id="7"/>
      <w:r>
        <w:rPr>
          <w:rFonts w:ascii="Times New Roman" w:hAnsi="Times New Roman" w:cs="Times New Roman"/>
          <w:szCs w:val="24"/>
        </w:rPr>
        <w:t>R</w:t>
      </w:r>
      <w:r w:rsidRPr="00D26976">
        <w:rPr>
          <w:rFonts w:ascii="Times New Roman" w:hAnsi="Times New Roman" w:cs="Times New Roman"/>
          <w:szCs w:val="24"/>
        </w:rPr>
        <w:t xml:space="preserve">eference angažiranih umjetnika, autora, izvođača i drugih izvoditelja </w:t>
      </w:r>
    </w:p>
    <w:p w14:paraId="0DFF06C0" w14:textId="16EEFB65" w:rsidR="009C2FD3" w:rsidRPr="00D26976" w:rsidRDefault="009C2FD3" w:rsidP="00D26976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6CFBB2DE" w14:textId="77777777" w:rsidR="00D26976" w:rsidRDefault="009C2FD3" w:rsidP="00D26976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>Ugovor o vođenju transakcijskog računa ili dio izvatka na kojem se vidi IBAN transakcijskog računa i podaci o vlasniku računa ili potvrda Banke</w:t>
      </w:r>
      <w:r w:rsidR="00D26976" w:rsidRPr="00D26976">
        <w:rPr>
          <w:rFonts w:ascii="Times New Roman" w:hAnsi="Times New Roman" w:cs="Times New Roman"/>
          <w:szCs w:val="24"/>
        </w:rPr>
        <w:t xml:space="preserve"> </w:t>
      </w:r>
    </w:p>
    <w:p w14:paraId="1ABDE3C6" w14:textId="69C6B199" w:rsidR="00D26976" w:rsidRPr="00D26976" w:rsidRDefault="00D26976" w:rsidP="00B073E5">
      <w:pPr>
        <w:pStyle w:val="Odlomakpopisa"/>
        <w:spacing w:after="0" w:line="240" w:lineRule="auto"/>
        <w:rPr>
          <w:rFonts w:ascii="Times New Roman" w:hAnsi="Times New Roman" w:cs="Times New Roman"/>
          <w:szCs w:val="24"/>
        </w:rPr>
      </w:pPr>
    </w:p>
    <w:p w14:paraId="6016AA1F" w14:textId="77777777" w:rsidR="009C2FD3" w:rsidRPr="00D26976" w:rsidRDefault="009C2FD3" w:rsidP="00D2697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58B8737" w14:textId="77777777" w:rsidR="004248FF" w:rsidRPr="00037B82" w:rsidRDefault="004248FF" w:rsidP="004248FF">
      <w:pPr>
        <w:spacing w:after="0" w:line="240" w:lineRule="auto"/>
        <w:contextualSpacing/>
        <w:rPr>
          <w:rFonts w:ascii="Times New Roman" w:hAnsi="Times New Roman" w:cs="Times New Roman"/>
          <w:b/>
          <w:bCs/>
          <w:strike/>
          <w:szCs w:val="24"/>
        </w:rPr>
      </w:pPr>
      <w:bookmarkStart w:id="9" w:name="_Hlk113953606"/>
      <w:bookmarkStart w:id="10" w:name="_Hlk113953695"/>
      <w:bookmarkEnd w:id="4"/>
      <w:bookmarkEnd w:id="8"/>
    </w:p>
    <w:p w14:paraId="2BB152E1" w14:textId="6901CFBD" w:rsidR="004248FF" w:rsidRPr="00037B82" w:rsidRDefault="004248FF" w:rsidP="004248F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037B82">
        <w:rPr>
          <w:rFonts w:ascii="Times New Roman" w:hAnsi="Times New Roman" w:cs="Times New Roman"/>
          <w:szCs w:val="24"/>
        </w:rPr>
        <w:t>:</w:t>
      </w:r>
    </w:p>
    <w:bookmarkEnd w:id="9"/>
    <w:p w14:paraId="4CC55E0D" w14:textId="77777777" w:rsidR="004248FF" w:rsidRPr="00037B82" w:rsidRDefault="004248FF" w:rsidP="004248F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r w:rsidRPr="00037B82">
        <w:rPr>
          <w:rFonts w:ascii="Times New Roman" w:eastAsia="Calibri" w:hAnsi="Times New Roman" w:cs="Times New Roman"/>
          <w:b/>
          <w:bCs/>
          <w:szCs w:val="24"/>
        </w:rPr>
        <w:tab/>
      </w:r>
      <w:bookmarkStart w:id="11" w:name="_Hlk113886964"/>
    </w:p>
    <w:p w14:paraId="5D65FC2E" w14:textId="77777777" w:rsidR="004248FF" w:rsidRPr="00037B82" w:rsidRDefault="004248FF" w:rsidP="00737745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bookmarkStart w:id="12" w:name="_Hlk113883714"/>
      <w:bookmarkStart w:id="13" w:name="_Hlk113952808"/>
      <w:bookmarkStart w:id="14" w:name="_Hlk113886485"/>
      <w:r w:rsidRPr="00037B82">
        <w:rPr>
          <w:rFonts w:ascii="Times New Roman" w:hAnsi="Times New Roman" w:cs="Times New Roman"/>
        </w:rPr>
        <w:t>za višegodišnje programe i projekte:</w:t>
      </w:r>
    </w:p>
    <w:p w14:paraId="2C8861B4" w14:textId="77777777" w:rsidR="004248FF" w:rsidRPr="00037B82" w:rsidRDefault="004248FF" w:rsidP="00737745">
      <w:pPr>
        <w:pStyle w:val="Odlomakpopisa"/>
        <w:numPr>
          <w:ilvl w:val="1"/>
          <w:numId w:val="10"/>
        </w:numPr>
        <w:rPr>
          <w:rFonts w:ascii="Times New Roman" w:hAnsi="Times New Roman" w:cs="Times New Roman"/>
        </w:rPr>
      </w:pPr>
      <w:bookmarkStart w:id="15" w:name="_Hlk113887694"/>
      <w:bookmarkEnd w:id="12"/>
      <w:r w:rsidRPr="00037B82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07190CF0" w14:textId="77777777" w:rsidR="004248FF" w:rsidRPr="00037B82" w:rsidRDefault="004248FF" w:rsidP="00737745">
      <w:pPr>
        <w:pStyle w:val="Odlomakpopisa"/>
        <w:numPr>
          <w:ilvl w:val="1"/>
          <w:numId w:val="10"/>
        </w:numPr>
        <w:rPr>
          <w:rFonts w:ascii="Times New Roman" w:hAnsi="Times New Roman" w:cs="Times New Roman"/>
        </w:rPr>
      </w:pPr>
      <w:r w:rsidRPr="00037B82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3868A702" w14:textId="2712C3AA" w:rsidR="004248FF" w:rsidRPr="00037B82" w:rsidRDefault="006144F4" w:rsidP="004248F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VIZUALNI I </w:t>
      </w:r>
      <w:r w:rsidR="004248FF" w:rsidRPr="00037B82">
        <w:rPr>
          <w:rFonts w:ascii="Times New Roman" w:hAnsi="Times New Roman" w:cs="Times New Roman"/>
          <w:b/>
          <w:bCs/>
          <w:szCs w:val="24"/>
        </w:rPr>
        <w:t>OSTALI PRILOZI</w:t>
      </w:r>
    </w:p>
    <w:p w14:paraId="6F2EB564" w14:textId="1EF601D6" w:rsidR="008E5F6F" w:rsidRPr="00037B82" w:rsidRDefault="004248FF" w:rsidP="00697004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037B82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037B82">
        <w:rPr>
          <w:rFonts w:ascii="Times New Roman" w:hAnsi="Times New Roman" w:cs="Times New Roman"/>
          <w:b/>
          <w:bCs/>
          <w:szCs w:val="24"/>
        </w:rPr>
        <w:t>ostale priloge</w:t>
      </w:r>
      <w:r w:rsidRPr="00037B82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00716E" w:rsidRPr="00037B82">
        <w:rPr>
          <w:rFonts w:ascii="Times New Roman" w:hAnsi="Times New Roman" w:cs="Times New Roman"/>
          <w:szCs w:val="24"/>
        </w:rPr>
        <w:t>p</w:t>
      </w:r>
      <w:r w:rsidRPr="00037B82">
        <w:rPr>
          <w:rFonts w:ascii="Times New Roman" w:hAnsi="Times New Roman" w:cs="Times New Roman"/>
          <w:szCs w:val="24"/>
        </w:rPr>
        <w:t>rilozi se mogu učitati u zip datoteci</w:t>
      </w:r>
      <w:bookmarkEnd w:id="13"/>
      <w:r w:rsidR="001A7C2C" w:rsidRPr="00037B82">
        <w:rPr>
          <w:rFonts w:ascii="Times New Roman" w:hAnsi="Times New Roman" w:cs="Times New Roman"/>
          <w:szCs w:val="24"/>
        </w:rPr>
        <w:t>).</w:t>
      </w:r>
      <w:r w:rsidRPr="00037B82">
        <w:br/>
      </w:r>
      <w:bookmarkEnd w:id="10"/>
      <w:bookmarkEnd w:id="11"/>
      <w:bookmarkEnd w:id="14"/>
      <w:bookmarkEnd w:id="15"/>
    </w:p>
    <w:p w14:paraId="6DF1A1A8" w14:textId="77777777" w:rsidR="008E5F6F" w:rsidRPr="00037B82" w:rsidRDefault="008E5F6F" w:rsidP="008E5F6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725A7208" w14:textId="09E1FFAE" w:rsidR="00430DE4" w:rsidRPr="00037B82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sectPr w:rsidR="00430DE4" w:rsidRPr="00037B82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E5086"/>
    <w:multiLevelType w:val="hybridMultilevel"/>
    <w:tmpl w:val="BF081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7C18AF"/>
    <w:multiLevelType w:val="hybridMultilevel"/>
    <w:tmpl w:val="4002F5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C5C7DE0"/>
    <w:multiLevelType w:val="hybridMultilevel"/>
    <w:tmpl w:val="7CC299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4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0716E"/>
    <w:rsid w:val="00037B82"/>
    <w:rsid w:val="00055139"/>
    <w:rsid w:val="000C5CA1"/>
    <w:rsid w:val="000C6CA5"/>
    <w:rsid w:val="00124A09"/>
    <w:rsid w:val="001467C8"/>
    <w:rsid w:val="001673AA"/>
    <w:rsid w:val="00187F4C"/>
    <w:rsid w:val="001A7C2C"/>
    <w:rsid w:val="00200C99"/>
    <w:rsid w:val="0022059A"/>
    <w:rsid w:val="0022732C"/>
    <w:rsid w:val="00235D33"/>
    <w:rsid w:val="00244FA1"/>
    <w:rsid w:val="00247CD5"/>
    <w:rsid w:val="0025014F"/>
    <w:rsid w:val="002E2F30"/>
    <w:rsid w:val="0035543D"/>
    <w:rsid w:val="00363E8A"/>
    <w:rsid w:val="003A7F7A"/>
    <w:rsid w:val="004248FF"/>
    <w:rsid w:val="00425EA4"/>
    <w:rsid w:val="00430DE4"/>
    <w:rsid w:val="00433FE7"/>
    <w:rsid w:val="004674B6"/>
    <w:rsid w:val="004C07FD"/>
    <w:rsid w:val="004C4566"/>
    <w:rsid w:val="004F71C0"/>
    <w:rsid w:val="00533131"/>
    <w:rsid w:val="00533800"/>
    <w:rsid w:val="0055739F"/>
    <w:rsid w:val="00562FD3"/>
    <w:rsid w:val="005B33E3"/>
    <w:rsid w:val="005B5AC2"/>
    <w:rsid w:val="006144F4"/>
    <w:rsid w:val="00641F3C"/>
    <w:rsid w:val="0065149C"/>
    <w:rsid w:val="006519E2"/>
    <w:rsid w:val="006675A1"/>
    <w:rsid w:val="00672EC6"/>
    <w:rsid w:val="00686CEC"/>
    <w:rsid w:val="00697004"/>
    <w:rsid w:val="006A3849"/>
    <w:rsid w:val="00730357"/>
    <w:rsid w:val="00737745"/>
    <w:rsid w:val="0078389F"/>
    <w:rsid w:val="00797F13"/>
    <w:rsid w:val="008143DD"/>
    <w:rsid w:val="00840D5F"/>
    <w:rsid w:val="008802D1"/>
    <w:rsid w:val="00892C49"/>
    <w:rsid w:val="008B1077"/>
    <w:rsid w:val="008C2A58"/>
    <w:rsid w:val="008E0190"/>
    <w:rsid w:val="008E56A4"/>
    <w:rsid w:val="008E5F6F"/>
    <w:rsid w:val="008F07A3"/>
    <w:rsid w:val="008F0E55"/>
    <w:rsid w:val="00957B16"/>
    <w:rsid w:val="009838D5"/>
    <w:rsid w:val="009A7E6E"/>
    <w:rsid w:val="009B5D85"/>
    <w:rsid w:val="009C2FD3"/>
    <w:rsid w:val="00A62E0D"/>
    <w:rsid w:val="00A741A4"/>
    <w:rsid w:val="00AC0E57"/>
    <w:rsid w:val="00B073E5"/>
    <w:rsid w:val="00B23100"/>
    <w:rsid w:val="00B26B81"/>
    <w:rsid w:val="00B54C61"/>
    <w:rsid w:val="00B63384"/>
    <w:rsid w:val="00B72673"/>
    <w:rsid w:val="00B86F86"/>
    <w:rsid w:val="00C05E68"/>
    <w:rsid w:val="00C82C07"/>
    <w:rsid w:val="00C941E5"/>
    <w:rsid w:val="00CB6A38"/>
    <w:rsid w:val="00CF533E"/>
    <w:rsid w:val="00D15C59"/>
    <w:rsid w:val="00D26976"/>
    <w:rsid w:val="00D433AE"/>
    <w:rsid w:val="00D66096"/>
    <w:rsid w:val="00DC0370"/>
    <w:rsid w:val="00E24E99"/>
    <w:rsid w:val="00E6007A"/>
    <w:rsid w:val="00E67D59"/>
    <w:rsid w:val="00ED24B6"/>
    <w:rsid w:val="00ED704B"/>
    <w:rsid w:val="00F000AB"/>
    <w:rsid w:val="00F527BB"/>
    <w:rsid w:val="00F630AE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4248F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4248F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Neupadljivoisticanje">
    <w:name w:val="Subtle Emphasis"/>
    <w:basedOn w:val="Zadanifontodlomka"/>
    <w:uiPriority w:val="19"/>
    <w:qFormat/>
    <w:rsid w:val="00686CEC"/>
    <w:rPr>
      <w:i/>
      <w:iCs/>
      <w:color w:val="404040" w:themeColor="text1" w:themeTint="BF"/>
    </w:rPr>
  </w:style>
  <w:style w:type="character" w:styleId="Referencakomentara">
    <w:name w:val="annotation reference"/>
    <w:basedOn w:val="Zadanifontodlomka"/>
    <w:uiPriority w:val="99"/>
    <w:semiHidden/>
    <w:unhideWhenUsed/>
    <w:rsid w:val="00686C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6CEC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5C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BBB3-F209-4F78-B745-2CED2D78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Eva Brunović</cp:lastModifiedBy>
  <cp:revision>10</cp:revision>
  <cp:lastPrinted>2022-09-15T13:23:00Z</cp:lastPrinted>
  <dcterms:created xsi:type="dcterms:W3CDTF">2024-07-26T10:07:00Z</dcterms:created>
  <dcterms:modified xsi:type="dcterms:W3CDTF">2025-07-25T10:51:00Z</dcterms:modified>
</cp:coreProperties>
</file>